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1B87" w:rsidRPr="0052483D" w:rsidRDefault="00000000">
      <w:pPr>
        <w:pStyle w:val="Ttulo2"/>
        <w:rPr>
          <w:lang w:val="es-CU"/>
        </w:rPr>
      </w:pPr>
      <w:bookmarkStart w:id="0" w:name="X728c8ad728c74a821468048abd02dd0f508f6d6"/>
      <w:r w:rsidRPr="0052483D">
        <w:rPr>
          <w:lang w:val="es-CU"/>
        </w:rPr>
        <w:t>ÉTICA, INTEGRIDAD CIENTÍFICA Y RESPONSABILIDAD DE LOS AUTORES</w:t>
      </w:r>
    </w:p>
    <w:p w:rsidR="00821B87" w:rsidRPr="0052483D" w:rsidRDefault="00000000">
      <w:pPr>
        <w:pStyle w:val="FirstParagraph"/>
        <w:rPr>
          <w:lang w:val="es-CU"/>
        </w:rPr>
      </w:pPr>
      <w:r w:rsidRPr="0052483D">
        <w:rPr>
          <w:lang w:val="es-CU"/>
        </w:rPr>
        <w:t>La participación en los eventos desarrollados mediante Sci</w:t>
      </w:r>
      <w:r w:rsidR="0052483D" w:rsidRPr="0052483D">
        <w:rPr>
          <w:lang w:val="es-CU"/>
        </w:rPr>
        <w:t xml:space="preserve"> </w:t>
      </w:r>
      <w:r w:rsidRPr="0052483D">
        <w:rPr>
          <w:lang w:val="es-CU"/>
        </w:rPr>
        <w:t>Virtual implica la aceptación de los siguientes principios:</w:t>
      </w:r>
    </w:p>
    <w:p w:rsidR="00821B87" w:rsidRPr="0052483D" w:rsidRDefault="00000000">
      <w:pPr>
        <w:numPr>
          <w:ilvl w:val="0"/>
          <w:numId w:val="2"/>
        </w:numPr>
        <w:rPr>
          <w:lang w:val="es-CU"/>
        </w:rPr>
      </w:pPr>
      <w:r w:rsidRPr="0052483D">
        <w:rPr>
          <w:b/>
          <w:bCs/>
          <w:lang w:val="es-CU"/>
        </w:rPr>
        <w:t>Responsabilidad del autor.</w:t>
      </w:r>
      <w:r w:rsidRPr="0052483D">
        <w:rPr>
          <w:lang w:val="es-CU"/>
        </w:rPr>
        <w:t xml:space="preserve"> El contenido de los resúmenes, trabajos, conferencias, presentaciones y demás contribuciones científicas es responsabilidad exclusiva de sus autores. Estos responden por la veracidad de los datos, resultados, afirmaciones y referencias que presenten.</w:t>
      </w:r>
    </w:p>
    <w:p w:rsidR="00821B87" w:rsidRPr="0052483D" w:rsidRDefault="00000000">
      <w:pPr>
        <w:numPr>
          <w:ilvl w:val="0"/>
          <w:numId w:val="2"/>
        </w:numPr>
        <w:rPr>
          <w:lang w:val="es-CU"/>
        </w:rPr>
      </w:pPr>
      <w:r w:rsidRPr="0052483D">
        <w:rPr>
          <w:b/>
          <w:bCs/>
          <w:lang w:val="es-CU"/>
        </w:rPr>
        <w:t>Procedencia de los contenidos.</w:t>
      </w:r>
      <w:r w:rsidRPr="0052483D">
        <w:rPr>
          <w:lang w:val="es-CU"/>
        </w:rPr>
        <w:t xml:space="preserve"> Las contribuciones podrán ser inéditas o corresponder a resultados, experiencias o contenidos previamente presentados o publicados, de acuerdo con las características y normas específicas de cada evento. Cuando corresponda, los autores deberán declarar su publicación o presentación previa y citar adecuadamente las fuentes utilizadas.</w:t>
      </w:r>
    </w:p>
    <w:p w:rsidR="00821B87" w:rsidRPr="0052483D" w:rsidRDefault="00000000">
      <w:pPr>
        <w:numPr>
          <w:ilvl w:val="0"/>
          <w:numId w:val="2"/>
        </w:numPr>
        <w:rPr>
          <w:lang w:val="es-CU"/>
        </w:rPr>
      </w:pPr>
      <w:r w:rsidRPr="0052483D">
        <w:rPr>
          <w:b/>
          <w:bCs/>
          <w:lang w:val="es-CU"/>
        </w:rPr>
        <w:t>Respeto a la autoría.</w:t>
      </w:r>
      <w:r w:rsidRPr="0052483D">
        <w:rPr>
          <w:lang w:val="es-CU"/>
        </w:rPr>
        <w:t xml:space="preserve"> No se admitirán el plagio, la apropiación de contenidos ajenos ni la presentación como propios de textos, imágenes, datos, resultados o ideas de otros autores sin el reconocimiento correspondiente.</w:t>
      </w:r>
    </w:p>
    <w:p w:rsidR="00821B87" w:rsidRPr="0052483D" w:rsidRDefault="00000000">
      <w:pPr>
        <w:numPr>
          <w:ilvl w:val="0"/>
          <w:numId w:val="2"/>
        </w:numPr>
        <w:rPr>
          <w:lang w:val="es-CU"/>
        </w:rPr>
      </w:pPr>
      <w:r w:rsidRPr="0052483D">
        <w:rPr>
          <w:b/>
          <w:bCs/>
          <w:lang w:val="es-CU"/>
        </w:rPr>
        <w:t>Protección de pacientes y personas.</w:t>
      </w:r>
      <w:r w:rsidRPr="0052483D">
        <w:rPr>
          <w:lang w:val="es-CU"/>
        </w:rPr>
        <w:t xml:space="preserve"> Las fotografías, videos, imágenes clínicas, documentos o datos que permitan identificar a una persona solo podrán utilizarse cuando exista la autorización o el consentimiento correspondiente. Cuando este no sea necesario o no se disponga de él, deberá garantizarse la anonimización y evitarse cualquier elemento que permita la identificación.</w:t>
      </w:r>
    </w:p>
    <w:p w:rsidR="00821B87" w:rsidRPr="0052483D" w:rsidRDefault="00000000">
      <w:pPr>
        <w:numPr>
          <w:ilvl w:val="0"/>
          <w:numId w:val="2"/>
        </w:numPr>
        <w:rPr>
          <w:lang w:val="es-CU"/>
        </w:rPr>
      </w:pPr>
      <w:r w:rsidRPr="0052483D">
        <w:rPr>
          <w:b/>
          <w:bCs/>
          <w:lang w:val="es-CU"/>
        </w:rPr>
        <w:t>Investigaciones con seres humanos o animales.</w:t>
      </w:r>
      <w:r w:rsidRPr="0052483D">
        <w:rPr>
          <w:lang w:val="es-CU"/>
        </w:rPr>
        <w:t xml:space="preserve"> Los autores son responsables de que las investigaciones presentadas hayan cumplido las normas éticas y regulatorias aplicables en su institución, país y área científica, incluida la aprobación por los comités correspondientes cuando proceda.</w:t>
      </w:r>
    </w:p>
    <w:p w:rsidR="00821B87" w:rsidRPr="0052483D" w:rsidRDefault="00000000">
      <w:pPr>
        <w:numPr>
          <w:ilvl w:val="0"/>
          <w:numId w:val="2"/>
        </w:numPr>
        <w:rPr>
          <w:lang w:val="es-CU"/>
        </w:rPr>
      </w:pPr>
      <w:r w:rsidRPr="0052483D">
        <w:rPr>
          <w:b/>
          <w:bCs/>
          <w:lang w:val="es-CU"/>
        </w:rPr>
        <w:t>Conflictos de intereses.</w:t>
      </w:r>
      <w:r w:rsidRPr="0052483D">
        <w:rPr>
          <w:lang w:val="es-CU"/>
        </w:rPr>
        <w:t xml:space="preserve"> Los autores deberán declarar cualquier relación económica, institucional, profesional o personal que pudiera influir en la interpretación de los resultados presentados, cuando resulte pertinente.</w:t>
      </w:r>
    </w:p>
    <w:p w:rsidR="00821B87" w:rsidRPr="0052483D" w:rsidRDefault="00000000">
      <w:pPr>
        <w:numPr>
          <w:ilvl w:val="0"/>
          <w:numId w:val="2"/>
        </w:numPr>
        <w:rPr>
          <w:lang w:val="es-CU"/>
        </w:rPr>
      </w:pPr>
      <w:r w:rsidRPr="0052483D">
        <w:rPr>
          <w:b/>
          <w:bCs/>
          <w:lang w:val="es-CU"/>
        </w:rPr>
        <w:t>Uso de inteligencia artificial generativa.</w:t>
      </w:r>
      <w:r w:rsidRPr="0052483D">
        <w:rPr>
          <w:lang w:val="es-CU"/>
        </w:rPr>
        <w:t xml:space="preserve"> Su utilización deberá ajustarse a las normas éticas, científicas, editoriales y profesionales propias de cada disciplina. La inteligencia artificial no sustituye la responsabilidad intelectual de los autores ni puede figurar como autora. Cuando haya sido utilizada de manera sustancial en la elaboración, análisis o generación de contenidos, su empleo deberá declararse cuando las normas específicas del evento o de la disciplina así lo requieran.</w:t>
      </w:r>
    </w:p>
    <w:p w:rsidR="00821B87" w:rsidRPr="0052483D" w:rsidRDefault="00000000">
      <w:pPr>
        <w:numPr>
          <w:ilvl w:val="0"/>
          <w:numId w:val="2"/>
        </w:numPr>
        <w:rPr>
          <w:lang w:val="es-CU"/>
        </w:rPr>
      </w:pPr>
      <w:r w:rsidRPr="0052483D">
        <w:rPr>
          <w:b/>
          <w:bCs/>
          <w:lang w:val="es-CU"/>
        </w:rPr>
        <w:lastRenderedPageBreak/>
        <w:t>Confidencialidad en el uso de inteligencia artificial.</w:t>
      </w:r>
      <w:r w:rsidRPr="0052483D">
        <w:rPr>
          <w:lang w:val="es-CU"/>
        </w:rPr>
        <w:t xml:space="preserve"> No deberán introducirse en sistemas públicos de inteligencia artificial datos personales, historias clínicas, imágenes identificables, información reservada o cualquier otro contenido sujeto a confidencialidad.</w:t>
      </w:r>
    </w:p>
    <w:p w:rsidR="00821B87" w:rsidRPr="0052483D" w:rsidRDefault="00000000">
      <w:pPr>
        <w:numPr>
          <w:ilvl w:val="0"/>
          <w:numId w:val="2"/>
        </w:numPr>
        <w:rPr>
          <w:lang w:val="es-CU"/>
        </w:rPr>
      </w:pPr>
      <w:r w:rsidRPr="0052483D">
        <w:rPr>
          <w:b/>
          <w:bCs/>
          <w:lang w:val="es-CU"/>
        </w:rPr>
        <w:t>Responsabilidad final.</w:t>
      </w:r>
      <w:r w:rsidRPr="0052483D">
        <w:rPr>
          <w:lang w:val="es-CU"/>
        </w:rPr>
        <w:t xml:space="preserve"> La aceptación de una contribución por el Comité Científico no transfiere a Sci</w:t>
      </w:r>
      <w:r w:rsidR="0052483D">
        <w:rPr>
          <w:lang w:val="es-CU"/>
        </w:rPr>
        <w:t xml:space="preserve"> </w:t>
      </w:r>
      <w:r w:rsidRPr="0052483D">
        <w:rPr>
          <w:lang w:val="es-CU"/>
        </w:rPr>
        <w:t>Virtual ni a los organizadores del evento la responsabilidad sobre su contenido científico, ético o legal, que permanece en sus autores.</w:t>
      </w:r>
      <w:bookmarkEnd w:id="0"/>
    </w:p>
    <w:sectPr w:rsidR="00821B87" w:rsidRPr="0052483D">
      <w:footnotePr>
        <w:numRestart w:val="eachSect"/>
      </w:footnotePr>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notTrueType/>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6ED415B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D44B8D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297029332">
    <w:abstractNumId w:val="0"/>
  </w:num>
  <w:num w:numId="2" w16cid:durableId="120778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821B87"/>
    <w:rsid w:val="0052483D"/>
    <w:rsid w:val="00821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A7613E"/>
  <w15:docId w15:val="{9620AA42-5967-8945-9DE6-EB2A1972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Textoindependiente"/>
    <w:link w:val="Ttulo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Textoindependiente"/>
    <w:link w:val="Ttulo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Textoindependiente"/>
    <w:link w:val="Ttulo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Textoindependiente"/>
    <w:link w:val="Ttulo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Textoindependiente"/>
    <w:link w:val="Ttulo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Textoindependiente"/>
    <w:link w:val="Ttulo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Textoindependiente"/>
    <w:link w:val="Ttulo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Textoindependiente"/>
    <w:link w:val="Ttulo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Textoindependiente"/>
    <w:link w:val="Ttulo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link w:val="TtuloC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tuloCar">
    <w:name w:val="Título Car"/>
    <w:basedOn w:val="Fuentedeprrafopredeter"/>
    <w:link w:val="Ttulo"/>
    <w:uiPriority w:val="10"/>
    <w:rsid w:val="00A10FD9"/>
    <w:rPr>
      <w:rFonts w:asciiTheme="majorHAnsi" w:eastAsiaTheme="majorEastAsia" w:hAnsiTheme="majorHAnsi" w:cstheme="majorBidi"/>
      <w:sz w:val="56"/>
      <w:szCs w:val="56"/>
    </w:rPr>
  </w:style>
  <w:style w:type="paragraph" w:styleId="Subttulo">
    <w:name w:val="Subtitle"/>
    <w:basedOn w:val="Ttulo"/>
    <w:next w:val="Textoindependiente"/>
    <w:link w:val="SubttuloCar"/>
    <w:uiPriority w:val="11"/>
    <w:qFormat/>
    <w:rsid w:val="00A10FD9"/>
    <w:pPr>
      <w:numPr>
        <w:ilvl w:val="1"/>
      </w:numPr>
    </w:pPr>
    <w:rPr>
      <w:spacing w:val="15"/>
      <w:sz w:val="28"/>
      <w:szCs w:val="28"/>
    </w:rPr>
  </w:style>
  <w:style w:type="character" w:customStyle="1" w:styleId="SubttuloCar">
    <w:name w:val="Subtítulo Car"/>
    <w:basedOn w:val="Fuentedeprrafopredeter"/>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tulo"/>
    <w:next w:val="Textoindependiente"/>
    <w:qFormat/>
    <w:pPr>
      <w:keepNext/>
      <w:keepLines/>
    </w:pPr>
    <w:rPr>
      <w:sz w:val="24"/>
      <w:szCs w:val="24"/>
    </w:rPr>
  </w:style>
  <w:style w:type="paragraph" w:styleId="Fecha">
    <w:name w:val="Date"/>
    <w:basedOn w:val="Ttulo"/>
    <w:next w:val="Textoindependiente"/>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character" w:customStyle="1" w:styleId="Ttulo1Car">
    <w:name w:val="Título 1 Car"/>
    <w:basedOn w:val="Fuentedeprrafopredeter"/>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0F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0F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F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FD9"/>
    <w:rPr>
      <w:rFonts w:eastAsiaTheme="majorEastAsia" w:cstheme="majorBidi"/>
      <w:color w:val="272727" w:themeColor="text1" w:themeTint="D8"/>
    </w:rPr>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basedOn w:val="Textonotapie"/>
    <w:next w:val="Textonotapi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156082" w:themeColor="accent1"/>
    </w:rPr>
  </w:style>
  <w:style w:type="paragraph" w:styleId="TtuloTDC">
    <w:name w:val="TOC Heading"/>
    <w:basedOn w:val="Ttulo1"/>
    <w:next w:val="Textoindependien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450</Words>
  <Characters>2480</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Rafael M. Trinchet Soler</cp:lastModifiedBy>
  <cp:revision>2</cp:revision>
  <dcterms:created xsi:type="dcterms:W3CDTF">1970-01-01T00:00:00Z</dcterms:created>
  <dcterms:modified xsi:type="dcterms:W3CDTF">2026-08-16T19:52:00Z</dcterms:modified>
</cp:coreProperties>
</file>